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11DD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11.09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A11D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A207CD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17 января 2017 года № 25 «Об утверждении прейскуранта цен</w:t>
      </w:r>
      <w:proofErr w:type="gramEnd"/>
      <w:r w:rsidR="00A207CD">
        <w:rPr>
          <w:rFonts w:ascii="Times New Roman" w:hAnsi="Times New Roman" w:cs="Times New Roman"/>
          <w:sz w:val="28"/>
          <w:szCs w:val="28"/>
        </w:rPr>
        <w:t xml:space="preserve"> на платные услуги, 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11DDB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 17 января 2017 года № 25 «Об утверждении прейскуранта цен на платные услуги, 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A11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11DDB">
        <w:rPr>
          <w:rFonts w:ascii="Times New Roman" w:hAnsi="Times New Roman" w:cs="Times New Roman"/>
          <w:sz w:val="28"/>
          <w:szCs w:val="28"/>
        </w:rPr>
        <w:t>О внесении изменений в постановление администрации Лабинского городского поселения Лабинского района от 17 января 2017 года № 25 «Об утверждении прейскуранта цен на платные услуги, 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2024-09-11T09:54:00Z</cp:lastPrinted>
  <dcterms:created xsi:type="dcterms:W3CDTF">2024-09-11T09:54:00Z</dcterms:created>
  <dcterms:modified xsi:type="dcterms:W3CDTF">2024-09-11T09:54:00Z</dcterms:modified>
</cp:coreProperties>
</file>